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　「井伏鱒二の視点」で考える</w:t>
      </w:r>
    </w:p>
    <w:p w:rsidR="00000000" w:rsidDel="00000000" w:rsidP="00000000" w:rsidRDefault="00000000" w:rsidRPr="00000000" w14:paraId="00000001">
      <w:pPr>
        <w:jc w:val="right"/>
        <w:rPr>
          <w:sz w:val="28"/>
          <w:szCs w:val="28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u w:val="single"/>
          <w:rtl w:val="0"/>
        </w:rPr>
        <w:t xml:space="preserve">　　班　　　番　氏名　　　　　　　　　　</w:t>
      </w:r>
    </w:p>
    <w:p w:rsidR="00000000" w:rsidDel="00000000" w:rsidP="00000000" w:rsidRDefault="00000000" w:rsidRPr="00000000" w14:paraId="00000002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井伏鱒二はどんな気持ちで『山椒魚』を作ったのか、問いを立てて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考えてみよう。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0"/>
        <w:tblGridChange w:id="0">
          <w:tblGrid>
            <w:gridCol w:w="9060"/>
          </w:tblGrid>
        </w:tblGridChange>
      </w:tblGrid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☆作者目線に立てるような問い を立てるコツ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276" w:lineRule="auto"/>
              <w:jc w:val="both"/>
              <w:rPr>
                <w:rFonts w:ascii="游ゴシック" w:cs="游ゴシック" w:eastAsia="游ゴシック" w:hAnsi="游ゴシック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b w:val="1"/>
                <w:sz w:val="24"/>
                <w:szCs w:val="24"/>
                <w:rtl w:val="0"/>
              </w:rPr>
              <w:t xml:space="preserve">①表現に関して</w:t>
            </w:r>
          </w:p>
          <w:p w:rsidR="00000000" w:rsidDel="00000000" w:rsidP="00000000" w:rsidRDefault="00000000" w:rsidRPr="00000000" w14:paraId="0000000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276" w:lineRule="auto"/>
              <w:jc w:val="both"/>
              <w:rPr>
                <w:rFonts w:ascii="游ゴシック" w:cs="游ゴシック" w:eastAsia="游ゴシック" w:hAnsi="游ゴシック"/>
                <w:sz w:val="24"/>
                <w:szCs w:val="24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sz w:val="24"/>
                <w:szCs w:val="24"/>
                <w:rtl w:val="0"/>
              </w:rPr>
              <w:t xml:space="preserve">「なぜここでこの 比喩表現/単語 を使ったのか?」など</w:t>
            </w:r>
          </w:p>
          <w:p w:rsidR="00000000" w:rsidDel="00000000" w:rsidP="00000000" w:rsidRDefault="00000000" w:rsidRPr="00000000" w14:paraId="0000000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276" w:lineRule="auto"/>
              <w:jc w:val="both"/>
              <w:rPr>
                <w:rFonts w:ascii="游ゴシック" w:cs="游ゴシック" w:eastAsia="游ゴシック" w:hAnsi="游ゴシック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b w:val="1"/>
                <w:sz w:val="24"/>
                <w:szCs w:val="24"/>
                <w:rtl w:val="0"/>
              </w:rPr>
              <w:t xml:space="preserve">②物語構成に関して</w:t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276" w:lineRule="auto"/>
              <w:jc w:val="both"/>
              <w:rPr>
                <w:rFonts w:ascii="游ゴシック" w:cs="游ゴシック" w:eastAsia="游ゴシック" w:hAnsi="游ゴシック"/>
                <w:sz w:val="24"/>
                <w:szCs w:val="24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sz w:val="24"/>
                <w:szCs w:val="24"/>
                <w:rtl w:val="0"/>
              </w:rPr>
              <w:t xml:space="preserve">「なぜ物語をこういう終わらせ方にしたのか?」「なぜそもそも主人公が</w:t>
            </w:r>
            <w:r w:rsidDel="00000000" w:rsidR="00000000" w:rsidRPr="00000000">
              <w:rPr>
                <w:rFonts w:ascii="游ゴシック" w:cs="游ゴシック" w:eastAsia="游ゴシック" w:hAnsi="游ゴシック"/>
                <w:sz w:val="24"/>
                <w:szCs w:val="24"/>
                <w:rtl w:val="0"/>
              </w:rPr>
              <w:t xml:space="preserve">山椒魚</w:t>
            </w:r>
            <w:r w:rsidDel="00000000" w:rsidR="00000000" w:rsidRPr="00000000">
              <w:rPr>
                <w:rFonts w:ascii="游ゴシック" w:cs="游ゴシック" w:eastAsia="游ゴシック" w:hAnsi="游ゴシック"/>
                <w:sz w:val="24"/>
                <w:szCs w:val="24"/>
                <w:rtl w:val="0"/>
              </w:rPr>
              <w:t xml:space="preserve">なのか?」など</w:t>
            </w:r>
          </w:p>
          <w:p w:rsidR="00000000" w:rsidDel="00000000" w:rsidP="00000000" w:rsidRDefault="00000000" w:rsidRPr="00000000" w14:paraId="0000000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sz w:val="24"/>
                <w:szCs w:val="24"/>
                <w:rtl w:val="0"/>
              </w:rPr>
              <w:t xml:space="preserve">③その他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下の表を埋めてみよう。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※物語全体の疑問点を書くときは、ページ・行数は書かない。</w:t>
      </w: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3405"/>
        <w:gridCol w:w="3765"/>
        <w:tblGridChange w:id="0">
          <w:tblGrid>
            <w:gridCol w:w="1845"/>
            <w:gridCol w:w="3405"/>
            <w:gridCol w:w="3765"/>
          </w:tblGrid>
        </w:tblGridChange>
      </w:tblGrid>
      <w:tr>
        <w:trPr>
          <w:trHeight w:val="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ページ・行数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問い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自分なりの答え</w:t>
            </w:r>
          </w:p>
        </w:tc>
      </w:tr>
      <w:tr>
        <w:trPr>
          <w:trHeight w:val="18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76" w:lineRule="auto"/>
        <w:jc w:val="both"/>
        <w:rPr>
          <w:sz w:val="32"/>
          <w:szCs w:val="32"/>
        </w:rPr>
      </w:pP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rtl w:val="0"/>
        </w:rPr>
        <w:t xml:space="preserve">＜今日の振り返り＞ </w:t>
        <w:tab/>
      </w:r>
    </w:p>
    <w:p w:rsidR="00000000" w:rsidDel="00000000" w:rsidP="00000000" w:rsidRDefault="00000000" w:rsidRPr="00000000" w14:paraId="0000002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28.8" w:lineRule="auto"/>
        <w:jc w:val="both"/>
        <w:rPr>
          <w:rFonts w:ascii="游ゴシック" w:cs="游ゴシック" w:eastAsia="游ゴシック" w:hAnsi="游ゴシック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・</w:t>
      </w:r>
      <w:r w:rsidDel="00000000" w:rsidR="00000000" w:rsidRPr="00000000">
        <w:rPr>
          <w:rFonts w:ascii="游ゴシック" w:cs="游ゴシック" w:eastAsia="游ゴシック" w:hAnsi="游ゴシック"/>
          <w:rtl w:val="0"/>
        </w:rPr>
        <w:t xml:space="preserve">物語を「作者目線で」改めて読んでみて、気づきはありましたか。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游ゴシック" w:cs="游ゴシック" w:eastAsia="游ゴシック" w:hAnsi="游ゴシック"/>
          <w:rtl w:val="0"/>
        </w:rPr>
        <w:t xml:space="preserve">・自分で立てた問い・他の人が立てた問いに触れてみて、どうでしたか。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28.8" w:lineRule="auto"/>
        <w:ind w:lef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・その他、気づいたこと・疑問に思ったことなども自由に書いてください。</w:t>
      </w:r>
    </w:p>
    <w:tbl>
      <w:tblPr>
        <w:tblStyle w:val="Table3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trHeight w:val="19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76" w:lineRule="auto"/>
        <w:jc w:val="both"/>
        <w:rPr>
          <w:rFonts w:ascii="游ゴシック" w:cs="游ゴシック" w:eastAsia="游ゴシック" w:hAnsi="游ゴシック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Times New Roman"/>
  <w:font w:name="Gungsuh"/>
  <w:font w:name="游ゴシック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Fonts w:ascii="Arial Unicode MS" w:cs="Arial Unicode MS" w:eastAsia="Arial Unicode MS" w:hAnsi="Arial Unicode MS"/>
        <w:rtl w:val="0"/>
      </w:rPr>
      <w:t xml:space="preserve">現代文 第四回『山椒魚』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